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before="200" w:lineRule="auto"/>
        <w:contextualSpacing w:val="0"/>
        <w:rPr>
          <w:b w:val="1"/>
          <w:color w:val="f05a28"/>
          <w:sz w:val="24"/>
          <w:szCs w:val="24"/>
        </w:rPr>
      </w:pPr>
      <w:r w:rsidDel="00000000" w:rsidR="00000000" w:rsidRPr="00000000">
        <w:rPr>
          <w:b w:val="1"/>
          <w:color w:val="f05a28"/>
          <w:sz w:val="24"/>
          <w:szCs w:val="24"/>
          <w:rtl w:val="0"/>
        </w:rPr>
        <w:t xml:space="preserve">NETWORKING TIPS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4038600</wp:posOffset>
                </wp:positionH>
                <wp:positionV relativeFrom="paragraph">
                  <wp:posOffset>0</wp:posOffset>
                </wp:positionV>
                <wp:extent cx="2257425" cy="3101805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38650" y="1381125"/>
                          <a:ext cx="2257425" cy="3101805"/>
                          <a:chOff x="4438650" y="1381125"/>
                          <a:chExt cx="2473150" cy="3410025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4438650" y="1381125"/>
                            <a:ext cx="2352600" cy="33150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dot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pic:pic>
                        <pic:nvPicPr>
                          <pic:cNvPr id="3" name="Shape 3"/>
                          <pic:cNvPicPr preferRelativeResize="0"/>
                        </pic:nvPicPr>
                        <pic:blipFill/>
                        <pic:spPr>
                          <a:xfrm>
                            <a:off x="4505325" y="1428750"/>
                            <a:ext cx="2231750" cy="2438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4" name="Shape 4"/>
                        <wps:spPr>
                          <a:xfrm>
                            <a:off x="4483000" y="3867150"/>
                            <a:ext cx="2428800" cy="9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Curated by Catherine DeBerry, adult services librarian at the Somerset County Library System of New Jersey (SCLSNJ). Email Cathy at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1"/>
                                  <w:smallCaps w:val="0"/>
                                  <w:strike w:val="0"/>
                                  <w:color w:val="000099"/>
                                  <w:sz w:val="18"/>
                                  <w:u w:val="single"/>
                                  <w:vertAlign w:val="baseline"/>
                                </w:rPr>
                                <w:t xml:space="preserve">cdeberry@sclibnj.org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 with questions or feedback.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4038600</wp:posOffset>
                </wp:positionH>
                <wp:positionV relativeFrom="paragraph">
                  <wp:posOffset>0</wp:posOffset>
                </wp:positionV>
                <wp:extent cx="2257425" cy="3101805"/>
                <wp:effectExtent b="0" l="0" r="0" t="0"/>
                <wp:wrapSquare wrapText="bothSides" distB="114300" distT="11430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7425" cy="3101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pBdr/>
        <w:spacing w:after="8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lways carry business cards.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pBdr/>
        <w:spacing w:after="8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Always smile and make eye contact.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pBdr/>
        <w:spacing w:after="8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Ask for introductions. And pass along referrals.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pBdr/>
        <w:spacing w:after="8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It is better to give than receive.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pBdr/>
        <w:spacing w:after="8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Dress the part, and wear colors that will get you noticed.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pBdr/>
        <w:spacing w:after="8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Become a master of small talk–know the most recent sports scores but avoid talking politics or religion and never share off-color jokes. Share personal </w:t>
      </w:r>
      <w:r w:rsidDel="00000000" w:rsidR="00000000" w:rsidRPr="00000000">
        <w:rPr>
          <w:i w:val="1"/>
          <w:rtl w:val="0"/>
        </w:rPr>
        <w:t xml:space="preserve">but</w:t>
      </w:r>
      <w:r w:rsidDel="00000000" w:rsidR="00000000" w:rsidRPr="00000000">
        <w:rPr>
          <w:rtl w:val="0"/>
        </w:rPr>
        <w:t xml:space="preserve"> appropriate stories.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pBdr/>
        <w:spacing w:after="8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Uncomfortable with small talk? Then ask open ended questions.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pBdr/>
        <w:spacing w:after="8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Practice listening.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pBdr/>
        <w:spacing w:after="8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Have a professional headshot taken for promotional purposes.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pBdr/>
        <w:spacing w:after="8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Prepare in advance. Be prepared at any time to give your 30 second elevator speech.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pBdr/>
        <w:spacing w:after="8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Avoid the hard sell.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pBdr/>
        <w:spacing w:after="8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Practice, practice, practice–remember, the more events you attend the easier it gets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pBdr/>
        <w:spacing w:after="8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Arrive early and follow-up promptly, when appropriate.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pBdr/>
        <w:spacing w:after="8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Patience is a virtue.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pBdr/>
        <w:spacing w:after="8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Quality versus quantity. One quality conversation is more important than rushing through 3, 4, 5, or more hit-and-run conversations. 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pBdr/>
        <w:spacing w:after="8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Utilize electronic networking.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color w:val="1d48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76" w:lineRule="auto"/>
        <w:contextualSpacing w:val="0"/>
        <w:rPr>
          <w:b w:val="1"/>
          <w:color w:val="f05a28"/>
          <w:sz w:val="36"/>
          <w:szCs w:val="36"/>
        </w:rPr>
        <w:sectPr>
          <w:headerReference r:id="rId6" w:type="default"/>
          <w:footerReference r:id="rId7" w:type="default"/>
          <w:pgSz w:h="15840" w:w="12240"/>
          <w:pgMar w:bottom="1440" w:top="1440" w:left="1440" w:right="1440" w:header="0"/>
          <w:pgNumType w:start="1"/>
        </w:sectPr>
      </w:pPr>
      <w:r w:rsidDel="00000000" w:rsidR="00000000" w:rsidRPr="00000000">
        <w:rPr>
          <w:b w:val="1"/>
          <w:color w:val="f05a28"/>
          <w:sz w:val="24"/>
          <w:szCs w:val="24"/>
          <w:rtl w:val="0"/>
        </w:rPr>
        <w:t xml:space="preserve">PROGRAMMING IDEAS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/>
        <w:spacing w:after="12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Speed networking.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/>
        <w:spacing w:after="12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Anything social media including creating content and/or usage logistics.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/>
        <w:spacing w:after="12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to write a business plan.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/>
        <w:spacing w:after="12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 or in-depth session on ReferenceUSA.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/>
        <w:spacing w:after="12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Small Business Resource Center.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/>
        <w:spacing w:after="12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to find funding/financing.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/>
        <w:spacing w:after="12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Email marketing.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/>
        <w:spacing w:after="12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Business resources available at your public library.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/>
        <w:spacing w:after="12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Making the most of Google Adwords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/>
        <w:spacing w:after="12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Making the most of Google for Business.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/>
        <w:spacing w:after="12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to develop a marketing plan.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/>
        <w:spacing w:after="12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Starting a business on Etsy or Ebay.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/>
        <w:spacing w:after="12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Teen entrepreneurial competition.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/>
        <w:spacing w:after="12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 to Quickbooks.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/>
        <w:spacing w:after="12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 to Franchising.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/>
        <w:spacing w:after="12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program in cooperation with your local Chamber of Commerce.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/>
        <w:spacing w:after="12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to do market research.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/>
        <w:spacing w:after="12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Business author book talk and signing.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/>
        <w:spacing w:after="12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Small business taxation workshop.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/>
        <w:spacing w:after="12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Branding your business.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/>
        <w:spacing w:after="12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Intellectual property rights.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76" w:lineRule="auto"/>
        <w:contextualSpacing w:val="0"/>
        <w:rPr>
          <w:b w:val="1"/>
          <w:color w:val="f05a28"/>
          <w:sz w:val="24"/>
          <w:szCs w:val="24"/>
        </w:rPr>
      </w:pPr>
      <w:r w:rsidDel="00000000" w:rsidR="00000000" w:rsidRPr="00000000">
        <w:rPr>
          <w:b w:val="1"/>
          <w:color w:val="f05a28"/>
          <w:sz w:val="24"/>
          <w:szCs w:val="24"/>
          <w:rtl w:val="0"/>
        </w:rPr>
        <w:t xml:space="preserve">Explore free presenters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12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SCORE (</w:t>
      </w:r>
      <w:r w:rsidDel="00000000" w:rsidR="00000000" w:rsidRPr="00000000">
        <w:rPr>
          <w:rtl w:val="0"/>
        </w:rPr>
        <w:t xml:space="preserve">www.score.org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/>
        <w:spacing w:after="12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UCEDC (ucedc.com)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/>
        <w:spacing w:after="12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U.S. Small Business Administration / Small Business Development Cent</w:t>
      </w:r>
      <w:r w:rsidDel="00000000" w:rsidR="00000000" w:rsidRPr="00000000">
        <w:rPr>
          <w:rtl w:val="0"/>
        </w:rPr>
        <w:t xml:space="preserve">er (www.sba.gov)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/>
        <w:spacing w:after="12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NJ State Library (www.njstatelib.org)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/>
        <w:spacing w:after="12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Rotary Clubs (www.rotary.org)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/>
        <w:spacing w:after="12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Society for Financial Awareness  (www.sofausa.org)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/>
        <w:spacing w:after="12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Local resources including Friends groups, Library Advisory Boards</w:t>
      </w:r>
      <w:r w:rsidDel="00000000" w:rsidR="00000000" w:rsidRPr="00000000">
        <w:rPr>
          <w:rtl w:val="0"/>
        </w:rPr>
        <w:t xml:space="preserve">, and </w:t>
      </w:r>
      <w:r w:rsidDel="00000000" w:rsidR="00000000" w:rsidRPr="00000000">
        <w:rPr>
          <w:rtl w:val="0"/>
        </w:rPr>
        <w:t xml:space="preserve">Chamber of Commerce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/>
      <w:cols w:equalWidth="0" w:num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right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Last edited April 2017 | Visit SCLSNJ.org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jc w:val="center"/>
      <w:rPr/>
    </w:pPr>
    <w:r w:rsidDel="00000000" w:rsidR="00000000" w:rsidRPr="00000000">
      <w:drawing>
        <wp:inline distB="114300" distT="114300" distL="114300" distR="114300">
          <wp:extent cx="852488" cy="118938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2488" cy="11893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jc w:val="center"/>
      <w:rPr>
        <w:color w:val="1d4851"/>
      </w:rPr>
    </w:pPr>
    <w:r w:rsidDel="00000000" w:rsidR="00000000" w:rsidRPr="00000000">
      <w:rPr>
        <w:b w:val="1"/>
        <w:color w:val="1d4851"/>
        <w:sz w:val="28"/>
        <w:szCs w:val="28"/>
        <w:rtl w:val="0"/>
      </w:rPr>
      <w:t xml:space="preserve">Tips and Tricks to Jumpstart your Business Outreach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png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